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Apollo Tyres potvrđuje plan predstavljanja cjelogodišnje gume Vredestein EV u nastavku 2022. godine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Suradnja s proizvođačima automobila pomaže u oblikovanju sveobuhvatnog globalnog programa za istraživanje, razvoj i ispitivanje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Potpuno nova guma za električne automobila odlikovat će se „najboljim svojstvima u klasi;” utemeljenima na desetljećima inoviranja cjelogodišnjih guma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Plan proizvodnje potvrđen je uoči 1000 Miglia Green, automobilskog relija za baterijska električna vozila na tragu legendarne utrke 1000 Miglia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Postojeći portfelj guma marke Vredestein i dalje je vrlo popularan kod vlasnika električnih vozila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[Date] </w:t>
      </w:r>
      <w:r>
        <w:rPr>
          <w:sz w:val="20"/>
          <w:rFonts w:ascii="Century Gothic" w:hAnsi="Century Gothic"/>
        </w:rPr>
        <w:t xml:space="preserve">– Tvrtka Apollo Tyres potvrdila je predstavljanje potpuno nove, cjelogodišnje vrhunske gume marke Vredestein posebno izrađene za električna vozila u nastavku 2022. godine.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Kako bi se osigurala sukladnost proizvoda s potrebama širokog raspona priključnih (plug-in) vozila, tvrtka Apollo Tyres blisko surađuje s vodećim proizvođačima automobila te je pokrenula veliki novi program istraživanja i razvoja.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Tvrtka trenutačno procjenjuje novu gumu marke Vredestein s pomoću računalnih simulacija te u namjenskim pogonima za testiranje u hladnim i vrućim vremenskim uvjetima diljem svijeta.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Novost je objavljena uoči četvrtog službenog natjecanja 1000 Miglia Green, koje prati staze legendarnog četverodnevnog relija klasičnih automobila 1000 Miglia u Italiji, i prikazuje različita električna vozila.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Marka vrhunskih guma Vredestein predvodi tržite cjelogodišnjih guma od njegovih početaka u ranim 90-im godinama prošlog stoljeća, a tvrtka Apollo Tyres nastavila je primjenjivati znanje o zimskim i ljetnim gumama za proizvodnju nagrađivanih proizvoda za sva godišnja doba, koji zadržavaju vrhunske radne značajke u svim uvjetima.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Ta stručnost za cjelogodišnje gume sada se primjenjuje za uvođenje novih razina inovacija se u segment guma za električna vozila.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„Velika većina trenutačno proizvedenih električnih vozila standardno se ne opremaju s gumama posebno razvijenima za električna vozila“, komentira Daniele Lorenzetti, glavni tehnološki direktor u tvrtki Apollo Tyres.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„Pod uvjetom da su dimenzije, indeks opterećenja i oznaka brzine odgovaraju vozilu, sve gume marke Vredestein prikladne za upotrebu na svim električnim vozilima te dobivamo vrlo dobre povratne informacije od vozača koji svoja električna vozila opreme našim gumama.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Međutim, kako se tržište električnih vozila sve bolje etablira, logično je da proizvođači i kupci automobila razmatraju potencijalne prednosti guma razvijenih posebno za električna vozila.“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Niz je čimbenika karakterističnih za električna vozila čiji utjecaj na razvoj guma u budućnosti će biti sve jači, objašnjava Lorenzetti.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„U usporedbi s automobilima s motorima s unutarnjim izgaranjem, električna vozila u pravilu su teža, proizvode veći okretni moment iz mirovanja te jače ubrzavaju po pravcu.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Zajedno, ti čimbenici povećavaju opterećenje gume.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„Uz to, budući da je pogonski sklop električnih vozila vrlo tih, drugi izvori buke – uključujući gume – postaju uočljivi u kabini.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Mnogi vlasnici električnih vozila također cijene sve načine na koje mogu maksimalno povećati domet vožnje između punjenja, tako da otpor kotrljanja postaje još važniji zahtjev.”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Lorenzetti nastavlja: „Istraživali smo nove pristupe dizajnu i upotrebljavali napredne materijale za strukturu i sastav gazećeg sloja.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Stoga očekujemo proizvesti vrhunske gume Vredestein za električna vozila, koje će predvoditi klasu nizom važnih svojstava.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„Mogućnost primjene iskustva europskog tima za istraživanje i razvoj s kulturom usmjerenom na inovacije neprocjenjiva je.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Zahvaljujući njemu, već smo osigurali više nagrada u neovisnim grupnim ispitivanjima te zadržali vodeći položaj u segmentu cjelogodišnjih guma, a posebno će se isplatiti tijekom implementacije predprodukcijskog ispitivanja nove gume za električna vozila”,zaključuje Lorenzetti.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Položaj koji tvrtka Apollo Tyres zauzima, zahvaljujući svom poznatom portfelju ljetnih, cjelogodišnjih i zimskih guma, pomaže joj osigurati da svaka buduća guma marke Vredestein za električna vozila postavlja tržišne standarde po pitanju performansi, učinkovitosti i vrijednosti.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Tvrtka prati sve brzi porast segment električnih vozila te će i dalje osiguravati portfelj proizvoda koji ispunjava različite potrebe i očekivanja tržišta.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Za dodatne pojedinosti obratite se: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[In-market PR contact details to be added]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O tvrtki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Tvrtka Apollo Tyres Ltd međunarodni je proizvođač guma i vodeća robna marka guma u Indiji.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Tvrtka ima više proizvodnih jedinica u Indiji te po jednu u Nizozemskoj i Mađarskoj.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Tvrtka svoje proizvode na tržište stavlja pod dvije globalne robne marke – Apollo i Vredestein, a njeni proizvodi dostupni su kroz veliku mrežu markiranih i ekskluzivnih predstavništava, kao i onih s različitim proizvodima, u više od 100 država.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Objava za medije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r-HR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hr-HR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r-H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557B86"/>
    <w:rPr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